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CONCURSO LITERARIO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'IES ZAFRAMAGÓN'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El Departamento de Lengua castellana y Literatura convoca un año más el certamen literario con motivo del día internacional  del libro, el 23 de abril de 2021.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 establecen tres modalidades para participar: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POESÍA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 Se admitirán hasta dos trabajos por autor.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2. El poema, de temática y métrica libre, no podrá exceder los 50 versos.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NARRATIVA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1. Se admitirán hasta dos narraciones por autor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2. El relato, de temática libre, ocupará tres páginas como máximo.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MICRORRELATO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 El texto será breve, de ahí la pertinencia de  título, que pueda ayudar a la focalización o a completar aquello que, por la concisión, no se dice. En algunos casos es imprescindible para completar el sentido.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Los trabajos se enviarán al correo electrónico zaframagonlengua@gmail.com , sin nombre de autor. Se entregará además a algún profesor/a de Lengua un sobre cerrado con los datos del alumno y el curso, detallando en el exterior la modalidad y el título, con el fin de guardar el anonimato a la hora de decidir los premios.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Para las modalidades de Narración y Poesía se establece un primer premio, que consistirá en un cheque para material escolar por valor de 40 euros, en el caso del microrrelato la cuantía será de 20 euros.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El departamento establece, además, un accésit de 20 euros  para el mejor trabajo del primer ciclo de la ESO.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 Fecha límite de entrega: LUNES 12 de ABRIL 2021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